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31A9" w14:textId="38E2B6D7" w:rsidR="0083322D" w:rsidRPr="00D0734C" w:rsidRDefault="00245B9A" w:rsidP="00D0734C">
      <w:pPr>
        <w:pStyle w:val="Title"/>
      </w:pPr>
      <w:r w:rsidRPr="00D0734C">
        <w:t>Data Retention</w:t>
      </w:r>
      <w:r w:rsidR="0083322D" w:rsidRPr="00D0734C">
        <w:t xml:space="preserve"> Policy</w:t>
      </w:r>
      <w:r w:rsidRPr="00D0734C">
        <w:t xml:space="preserve"> </w:t>
      </w:r>
    </w:p>
    <w:p w14:paraId="2FF0F9FE" w14:textId="460B7059" w:rsidR="00FD226F" w:rsidRPr="00FB2C63" w:rsidRDefault="00FD226F" w:rsidP="0083322D">
      <w:pPr>
        <w:rPr>
          <w:rFonts w:asciiTheme="minorHAnsi" w:hAnsiTheme="minorHAnsi" w:cstheme="minorHAnsi"/>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827"/>
      </w:tblGrid>
      <w:tr w:rsidR="00A060D2" w:rsidRPr="00FB2C63" w14:paraId="21923835" w14:textId="77777777" w:rsidTr="000748EE">
        <w:tc>
          <w:tcPr>
            <w:tcW w:w="4394" w:type="dxa"/>
          </w:tcPr>
          <w:p w14:paraId="66661EFA" w14:textId="77777777" w:rsidR="00A060D2" w:rsidRPr="00FB2C63" w:rsidRDefault="00A060D2" w:rsidP="000748EE">
            <w:pPr>
              <w:jc w:val="both"/>
              <w:rPr>
                <w:rFonts w:asciiTheme="minorHAnsi" w:hAnsiTheme="minorHAnsi" w:cstheme="minorHAnsi"/>
                <w:sz w:val="24"/>
                <w:szCs w:val="24"/>
              </w:rPr>
            </w:pPr>
            <w:r w:rsidRPr="00FB2C63">
              <w:rPr>
                <w:rFonts w:asciiTheme="minorHAnsi" w:hAnsiTheme="minorHAnsi" w:cstheme="minorHAnsi"/>
                <w:sz w:val="24"/>
                <w:szCs w:val="24"/>
              </w:rPr>
              <w:t xml:space="preserve">This Policy is issued by: </w:t>
            </w:r>
          </w:p>
        </w:tc>
        <w:tc>
          <w:tcPr>
            <w:tcW w:w="3827" w:type="dxa"/>
          </w:tcPr>
          <w:p w14:paraId="76BF3CF3" w14:textId="77777777" w:rsidR="00A060D2" w:rsidRPr="00FB2C63" w:rsidRDefault="00A060D2" w:rsidP="000748EE">
            <w:pPr>
              <w:jc w:val="both"/>
              <w:rPr>
                <w:rFonts w:asciiTheme="minorHAnsi" w:hAnsiTheme="minorHAnsi" w:cstheme="minorHAnsi"/>
                <w:sz w:val="24"/>
                <w:szCs w:val="24"/>
              </w:rPr>
            </w:pPr>
            <w:r>
              <w:rPr>
                <w:rFonts w:asciiTheme="minorHAnsi" w:hAnsiTheme="minorHAnsi" w:cstheme="minorHAnsi"/>
                <w:sz w:val="24"/>
                <w:szCs w:val="24"/>
              </w:rPr>
              <w:t>Scattergoods Agency Ltd</w:t>
            </w:r>
          </w:p>
        </w:tc>
      </w:tr>
      <w:tr w:rsidR="00A060D2" w:rsidRPr="00FB2C63" w14:paraId="0C616C74" w14:textId="77777777" w:rsidTr="000748EE">
        <w:tc>
          <w:tcPr>
            <w:tcW w:w="4394" w:type="dxa"/>
          </w:tcPr>
          <w:p w14:paraId="0182FB89" w14:textId="77777777" w:rsidR="00A060D2" w:rsidRPr="00FB2C63" w:rsidRDefault="00A060D2" w:rsidP="000748EE">
            <w:pPr>
              <w:jc w:val="both"/>
              <w:rPr>
                <w:rFonts w:asciiTheme="minorHAnsi" w:hAnsiTheme="minorHAnsi" w:cstheme="minorHAnsi"/>
                <w:sz w:val="24"/>
                <w:szCs w:val="24"/>
              </w:rPr>
            </w:pPr>
          </w:p>
        </w:tc>
        <w:tc>
          <w:tcPr>
            <w:tcW w:w="3827" w:type="dxa"/>
          </w:tcPr>
          <w:p w14:paraId="18F865AD" w14:textId="77777777" w:rsidR="00A060D2" w:rsidRPr="00FB2C63" w:rsidRDefault="00A060D2" w:rsidP="000748EE">
            <w:pPr>
              <w:jc w:val="both"/>
              <w:rPr>
                <w:rFonts w:asciiTheme="minorHAnsi" w:hAnsiTheme="minorHAnsi" w:cstheme="minorHAnsi"/>
                <w:sz w:val="24"/>
                <w:szCs w:val="24"/>
              </w:rPr>
            </w:pPr>
            <w:r w:rsidRPr="00FB2C63">
              <w:rPr>
                <w:rFonts w:asciiTheme="minorHAnsi" w:hAnsiTheme="minorHAnsi" w:cstheme="minorHAnsi"/>
                <w:sz w:val="24"/>
                <w:szCs w:val="24"/>
              </w:rPr>
              <w:t>(referred to below as ‘the Company)</w:t>
            </w:r>
          </w:p>
        </w:tc>
      </w:tr>
      <w:tr w:rsidR="00A060D2" w:rsidRPr="00FB2C63" w14:paraId="502791D7" w14:textId="77777777" w:rsidTr="000748EE">
        <w:tc>
          <w:tcPr>
            <w:tcW w:w="4394" w:type="dxa"/>
          </w:tcPr>
          <w:p w14:paraId="108A4B83" w14:textId="77777777" w:rsidR="00A060D2" w:rsidRPr="00FB2C63" w:rsidRDefault="00A060D2" w:rsidP="000748EE">
            <w:pPr>
              <w:jc w:val="both"/>
              <w:rPr>
                <w:rFonts w:asciiTheme="minorHAnsi" w:hAnsiTheme="minorHAnsi" w:cstheme="minorHAnsi"/>
                <w:sz w:val="24"/>
                <w:szCs w:val="24"/>
              </w:rPr>
            </w:pPr>
            <w:r>
              <w:rPr>
                <w:rFonts w:asciiTheme="minorHAnsi" w:hAnsiTheme="minorHAnsi" w:cstheme="minorHAnsi"/>
                <w:sz w:val="24"/>
                <w:szCs w:val="24"/>
              </w:rPr>
              <w:t>The Responsible Persons for this Policy are:</w:t>
            </w:r>
          </w:p>
        </w:tc>
        <w:tc>
          <w:tcPr>
            <w:tcW w:w="3827" w:type="dxa"/>
          </w:tcPr>
          <w:p w14:paraId="247FA69D" w14:textId="77777777" w:rsidR="00A060D2" w:rsidRPr="00FB2C63" w:rsidRDefault="00A060D2" w:rsidP="000748EE">
            <w:pPr>
              <w:jc w:val="both"/>
              <w:rPr>
                <w:rFonts w:asciiTheme="minorHAnsi" w:hAnsiTheme="minorHAnsi" w:cstheme="minorHAnsi"/>
                <w:sz w:val="24"/>
                <w:szCs w:val="24"/>
              </w:rPr>
            </w:pPr>
            <w:r>
              <w:rPr>
                <w:rFonts w:asciiTheme="minorHAnsi" w:hAnsiTheme="minorHAnsi" w:cstheme="minorHAnsi"/>
                <w:sz w:val="24"/>
                <w:szCs w:val="24"/>
              </w:rPr>
              <w:t>Karen Elson and Darren O’Leary</w:t>
            </w:r>
          </w:p>
        </w:tc>
      </w:tr>
    </w:tbl>
    <w:p w14:paraId="42764F3A" w14:textId="3461FBB2" w:rsidR="00245B9A" w:rsidRDefault="00245B9A" w:rsidP="00245B9A">
      <w:pPr>
        <w:rPr>
          <w:rFonts w:asciiTheme="minorHAnsi" w:hAnsiTheme="minorHAnsi" w:cstheme="minorHAnsi"/>
        </w:rPr>
      </w:pPr>
    </w:p>
    <w:p w14:paraId="09249906" w14:textId="77777777" w:rsidR="00245B9A" w:rsidRPr="00245B9A" w:rsidRDefault="00245B9A" w:rsidP="002121DC">
      <w:pPr>
        <w:pStyle w:val="Heading1"/>
      </w:pPr>
      <w:r w:rsidRPr="00245B9A">
        <w:t>INTRODUCTION</w:t>
      </w:r>
    </w:p>
    <w:p w14:paraId="5C0F3818" w14:textId="0C158652" w:rsidR="00245B9A" w:rsidRPr="00D0734C" w:rsidRDefault="00D0734C" w:rsidP="00D0734C">
      <w:pPr>
        <w:pStyle w:val="NoSpacing"/>
      </w:pPr>
      <w:r w:rsidRPr="00D0734C">
        <w:t>The Data Protection Legislation requires those who</w:t>
      </w:r>
      <w:r w:rsidR="00245B9A" w:rsidRPr="00D0734C">
        <w:t xml:space="preserve"> processes the Personal Data of natural persons </w:t>
      </w:r>
      <w:r>
        <w:t>to</w:t>
      </w:r>
      <w:r w:rsidR="00245B9A" w:rsidRPr="00D0734C">
        <w:t xml:space="preserve"> do so according to the principles set under the General Data Protection Regulation (GDPR). This Policy refers specifically to one of those – the principle that data shall only be processed for as long as it is necessary for the purpose it was initially intended.</w:t>
      </w:r>
      <w:bookmarkStart w:id="0" w:name="_GoBack"/>
      <w:bookmarkEnd w:id="0"/>
    </w:p>
    <w:p w14:paraId="4EE7E468" w14:textId="77777777" w:rsidR="00245B9A" w:rsidRPr="00245B9A" w:rsidRDefault="00245B9A" w:rsidP="00D0734C">
      <w:pPr>
        <w:pStyle w:val="NoSpacing"/>
      </w:pPr>
      <w:r w:rsidRPr="00245B9A">
        <w:t>The GDPR does not set out any specific minimum or maximum periods for retaining Personal Data. Article 5 (1, e) states that Personal Data shall be: “kept in a form which permits identification of Data Subjects for no longer than necessary to the purposes for which the Personal Data are processed.”</w:t>
      </w:r>
    </w:p>
    <w:p w14:paraId="31325501" w14:textId="4E4A0451" w:rsidR="00245B9A" w:rsidRPr="00245B9A" w:rsidRDefault="00245B9A" w:rsidP="00D0734C">
      <w:pPr>
        <w:pStyle w:val="NoSpacing"/>
      </w:pPr>
      <w:r w:rsidRPr="00245B9A">
        <w:t xml:space="preserve">To comply with this </w:t>
      </w:r>
      <w:r w:rsidR="00A060D2" w:rsidRPr="00245B9A">
        <w:t>principle,</w:t>
      </w:r>
      <w:r w:rsidRPr="00245B9A">
        <w:t xml:space="preserve"> we:</w:t>
      </w:r>
    </w:p>
    <w:p w14:paraId="72F3DE6D" w14:textId="2E852B98" w:rsidR="00245B9A" w:rsidRPr="00D0734C" w:rsidRDefault="00245B9A" w:rsidP="00D0734C">
      <w:pPr>
        <w:pStyle w:val="ListParagraph"/>
      </w:pPr>
      <w:r w:rsidRPr="00D0734C">
        <w:t xml:space="preserve">Review the length of time </w:t>
      </w:r>
      <w:r w:rsidR="002B6FF0">
        <w:t>we</w:t>
      </w:r>
      <w:r w:rsidRPr="00D0734C">
        <w:t xml:space="preserve"> keep Personal Data</w:t>
      </w:r>
    </w:p>
    <w:p w14:paraId="10A8FE5A" w14:textId="65EC67BA" w:rsidR="00245B9A" w:rsidRPr="00D0734C" w:rsidRDefault="002B6FF0" w:rsidP="00D0734C">
      <w:pPr>
        <w:pStyle w:val="ListParagraph"/>
      </w:pPr>
      <w:r>
        <w:t xml:space="preserve">Consider our processing purpose/s </w:t>
      </w:r>
      <w:r w:rsidR="00245B9A" w:rsidRPr="00D0734C">
        <w:t xml:space="preserve">when deciding whether (and for how long) to retain </w:t>
      </w:r>
      <w:r>
        <w:t>Personal Data</w:t>
      </w:r>
    </w:p>
    <w:p w14:paraId="3E3274D3" w14:textId="33F91606" w:rsidR="00245B9A" w:rsidRPr="00D0734C" w:rsidRDefault="00245B9A" w:rsidP="00D0734C">
      <w:pPr>
        <w:pStyle w:val="ListParagraph"/>
      </w:pPr>
      <w:r w:rsidRPr="00D0734C">
        <w:t xml:space="preserve">Securely delete information that is no longer needed for </w:t>
      </w:r>
      <w:r w:rsidR="002B6FF0">
        <w:t>these purpose/s</w:t>
      </w:r>
    </w:p>
    <w:p w14:paraId="30B889FC" w14:textId="77777777" w:rsidR="00245B9A" w:rsidRPr="00D0734C" w:rsidRDefault="00245B9A" w:rsidP="00D0734C">
      <w:pPr>
        <w:pStyle w:val="ListParagraph"/>
      </w:pPr>
      <w:r w:rsidRPr="00D0734C">
        <w:t>Update, archive or securely delete information if it goes out of date</w:t>
      </w:r>
    </w:p>
    <w:p w14:paraId="32925F64" w14:textId="0A419BB1" w:rsidR="00245B9A" w:rsidRPr="00D0734C" w:rsidRDefault="00245B9A" w:rsidP="00D0734C">
      <w:pPr>
        <w:pStyle w:val="ListParagraph"/>
      </w:pPr>
      <w:r w:rsidRPr="00D0734C">
        <w:t xml:space="preserve">Think carefully about what data </w:t>
      </w:r>
      <w:r w:rsidR="002B6FF0">
        <w:t>we wish</w:t>
      </w:r>
      <w:r w:rsidRPr="00D0734C">
        <w:t xml:space="preserve"> to keep for internal monitoring and statistical purposes and ensure that </w:t>
      </w:r>
      <w:r w:rsidR="002B6FF0">
        <w:t>wherever possible Personal Data in these</w:t>
      </w:r>
      <w:r w:rsidRPr="00D0734C">
        <w:t xml:space="preserve"> records</w:t>
      </w:r>
      <w:r w:rsidR="002B6FF0">
        <w:t xml:space="preserve"> is removed</w:t>
      </w:r>
    </w:p>
    <w:p w14:paraId="346246D0" w14:textId="77777777" w:rsidR="00245B9A" w:rsidRPr="00245B9A" w:rsidRDefault="00245B9A" w:rsidP="002121DC">
      <w:pPr>
        <w:pStyle w:val="Heading1"/>
      </w:pPr>
      <w:r w:rsidRPr="00245B9A">
        <w:t>OVERVIEW</w:t>
      </w:r>
    </w:p>
    <w:p w14:paraId="1DD69612" w14:textId="0F1F713A" w:rsidR="00245B9A" w:rsidRPr="00245B9A" w:rsidRDefault="002B6FF0" w:rsidP="00D0734C">
      <w:pPr>
        <w:pStyle w:val="NoSpacing"/>
      </w:pPr>
      <w:r>
        <w:t>We adhere</w:t>
      </w:r>
      <w:r w:rsidR="00245B9A" w:rsidRPr="00245B9A">
        <w:t xml:space="preserve"> to this Policy to ensure that data is either securely deleted, minimised or anonymised when it is no longer needed for its intended purposes.</w:t>
      </w:r>
    </w:p>
    <w:p w14:paraId="4C47E9DC" w14:textId="3EE4A1AC" w:rsidR="00245B9A" w:rsidRPr="00245B9A" w:rsidRDefault="00245B9A" w:rsidP="00D0734C">
      <w:pPr>
        <w:pStyle w:val="NoSpacing"/>
      </w:pPr>
      <w:r w:rsidRPr="00245B9A">
        <w:t xml:space="preserve">Some kinds of Personal Data are important for the Company’s internal management: to protect against any potential litigation; for the purposes of insurance claims; or to otherwise </w:t>
      </w:r>
      <w:r w:rsidR="002B6FF0">
        <w:t>retain</w:t>
      </w:r>
      <w:r w:rsidRPr="00245B9A">
        <w:t xml:space="preserve"> necessary records.  In such cases retaining or processing data for longer periods is justified. Where this is the case, Personal Data will be kept for an appropriate period after the termination of any contract or business agreement, or other r</w:t>
      </w:r>
      <w:r w:rsidR="002B6FF0">
        <w:t>elationship with a Data Subject.</w:t>
      </w:r>
    </w:p>
    <w:p w14:paraId="1A0DCB7D" w14:textId="149C145B" w:rsidR="00245B9A" w:rsidRPr="00245B9A" w:rsidRDefault="00245B9A" w:rsidP="00D0734C">
      <w:pPr>
        <w:pStyle w:val="NoSpacing"/>
      </w:pPr>
      <w:r w:rsidRPr="00245B9A">
        <w:t xml:space="preserve">Data retention periods shall be specific to the types of data being held and are outlined in the </w:t>
      </w:r>
      <w:r w:rsidR="00F95178">
        <w:t>relevant Privacy Notices</w:t>
      </w:r>
      <w:r w:rsidRPr="00245B9A">
        <w:t xml:space="preserve">. These </w:t>
      </w:r>
      <w:r w:rsidR="00F95178">
        <w:t>are</w:t>
      </w:r>
      <w:r w:rsidRPr="00245B9A">
        <w:t xml:space="preserve"> determined with reference to applicable legal bases </w:t>
      </w:r>
      <w:r w:rsidR="002B6FF0">
        <w:t>and our legitimate interests</w:t>
      </w:r>
      <w:r w:rsidR="00A060D2">
        <w:t>.</w:t>
      </w:r>
    </w:p>
    <w:p w14:paraId="1E443F92" w14:textId="77777777" w:rsidR="00245B9A" w:rsidRPr="00245B9A" w:rsidRDefault="00245B9A" w:rsidP="00D0734C">
      <w:pPr>
        <w:pStyle w:val="NoSpacing"/>
      </w:pPr>
      <w:r w:rsidRPr="00245B9A">
        <w:lastRenderedPageBreak/>
        <w:t>Where Data is necessary to comply with legal requirements other than the Data Protection Legislation, the Company shall retain such Data for at least this period and will have reference to:</w:t>
      </w:r>
    </w:p>
    <w:p w14:paraId="3B47909E" w14:textId="77777777" w:rsidR="00245B9A" w:rsidRPr="00245B9A" w:rsidRDefault="00245B9A" w:rsidP="002B6FF0">
      <w:pPr>
        <w:pStyle w:val="ListParagraph"/>
      </w:pPr>
      <w:r w:rsidRPr="00245B9A">
        <w:t>Trade, tax, employment and administrative law</w:t>
      </w:r>
    </w:p>
    <w:p w14:paraId="4383C94D" w14:textId="77777777" w:rsidR="00245B9A" w:rsidRPr="00245B9A" w:rsidRDefault="00245B9A" w:rsidP="002B6FF0">
      <w:pPr>
        <w:pStyle w:val="ListParagraph"/>
      </w:pPr>
      <w:r w:rsidRPr="00245B9A">
        <w:t>Regulators’ Codes of Conduct and suggested retention periods</w:t>
      </w:r>
    </w:p>
    <w:p w14:paraId="31CE68E3" w14:textId="77777777" w:rsidR="00245B9A" w:rsidRPr="00245B9A" w:rsidRDefault="00245B9A" w:rsidP="002B6FF0">
      <w:pPr>
        <w:pStyle w:val="ListParagraph"/>
      </w:pPr>
      <w:r w:rsidRPr="00245B9A">
        <w:t>The Limitations Act 1980</w:t>
      </w:r>
    </w:p>
    <w:p w14:paraId="05BCD215" w14:textId="7FDADD9E" w:rsidR="00245B9A" w:rsidRPr="00245B9A" w:rsidRDefault="00245B9A" w:rsidP="00D0734C">
      <w:pPr>
        <w:pStyle w:val="NoSpacing"/>
      </w:pPr>
      <w:r w:rsidRPr="00245B9A">
        <w:t xml:space="preserve">In the absence of any legal requirement, the Company shall retain Personal Data only for as long as necessary to fulfil the specified purpose(s) for processing </w:t>
      </w:r>
      <w:r w:rsidR="00A060D2">
        <w:t xml:space="preserve">and retain records for a reasonable amount of time </w:t>
      </w:r>
      <w:r w:rsidRPr="00245B9A">
        <w:t>plus a reasonable additional period to provide a buffer and time for administration processes to be undertaken.</w:t>
      </w:r>
    </w:p>
    <w:p w14:paraId="37D417DE" w14:textId="75AC148D" w:rsidR="00245B9A" w:rsidRPr="00245B9A" w:rsidRDefault="00245B9A" w:rsidP="00D0734C">
      <w:pPr>
        <w:pStyle w:val="NoSpacing"/>
      </w:pPr>
      <w:r w:rsidRPr="00245B9A">
        <w:t>Every effort will be made to ensure the erasure of data when the data is no longer necessary to fulfil its specified purpose.</w:t>
      </w:r>
    </w:p>
    <w:p w14:paraId="64320079" w14:textId="77777777" w:rsidR="00245B9A" w:rsidRPr="00245B9A" w:rsidRDefault="00245B9A" w:rsidP="002121DC">
      <w:pPr>
        <w:pStyle w:val="Heading1"/>
      </w:pPr>
      <w:r w:rsidRPr="00245B9A">
        <w:t>RESPONSIBLE PERSONS</w:t>
      </w:r>
    </w:p>
    <w:p w14:paraId="21F7151D" w14:textId="02FE87FD" w:rsidR="00245B9A" w:rsidRPr="00A060D2" w:rsidRDefault="00A060D2" w:rsidP="00A060D2">
      <w:pPr>
        <w:pStyle w:val="NoSpacing"/>
        <w:rPr>
          <w:color w:val="000000" w:themeColor="text1"/>
        </w:rPr>
      </w:pPr>
      <w:r w:rsidRPr="00A060D2">
        <w:rPr>
          <w:rStyle w:val="Emphasis"/>
          <w:i w:val="0"/>
          <w:iCs w:val="0"/>
          <w:color w:val="000000" w:themeColor="text1"/>
        </w:rPr>
        <w:t>The Responsible Persons</w:t>
      </w:r>
      <w:r w:rsidR="002B6FF0" w:rsidRPr="00A060D2">
        <w:rPr>
          <w:rStyle w:val="Emphasis"/>
          <w:i w:val="0"/>
          <w:iCs w:val="0"/>
          <w:color w:val="000000" w:themeColor="text1"/>
        </w:rPr>
        <w:t xml:space="preserve"> </w:t>
      </w:r>
      <w:r w:rsidRPr="00A060D2">
        <w:rPr>
          <w:rStyle w:val="Emphasis"/>
          <w:i w:val="0"/>
          <w:iCs w:val="0"/>
          <w:color w:val="000000" w:themeColor="text1"/>
        </w:rPr>
        <w:t>will ensure</w:t>
      </w:r>
      <w:r w:rsidR="002B6FF0" w:rsidRPr="00A060D2">
        <w:rPr>
          <w:rStyle w:val="Emphasis"/>
          <w:i w:val="0"/>
          <w:iCs w:val="0"/>
          <w:color w:val="000000" w:themeColor="text1"/>
        </w:rPr>
        <w:t xml:space="preserve"> this policy is adhered to and </w:t>
      </w:r>
      <w:r w:rsidR="00245B9A" w:rsidRPr="00A060D2">
        <w:rPr>
          <w:color w:val="000000" w:themeColor="text1"/>
        </w:rPr>
        <w:t>have the authority to:</w:t>
      </w:r>
    </w:p>
    <w:p w14:paraId="1EF1AE96" w14:textId="77777777" w:rsidR="00245B9A" w:rsidRPr="00A060D2" w:rsidRDefault="00245B9A" w:rsidP="002B6FF0">
      <w:pPr>
        <w:pStyle w:val="ListParagraph"/>
        <w:rPr>
          <w:color w:val="000000" w:themeColor="text1"/>
        </w:rPr>
      </w:pPr>
      <w:r w:rsidRPr="00A060D2">
        <w:rPr>
          <w:color w:val="000000" w:themeColor="text1"/>
        </w:rPr>
        <w:t>Monitor departmental compliance with the Data Protection Legislation</w:t>
      </w:r>
    </w:p>
    <w:p w14:paraId="38C37B0C" w14:textId="77777777" w:rsidR="00245B9A" w:rsidRPr="00A060D2" w:rsidRDefault="00245B9A" w:rsidP="002B6FF0">
      <w:pPr>
        <w:pStyle w:val="ListParagraph"/>
        <w:rPr>
          <w:color w:val="000000" w:themeColor="text1"/>
        </w:rPr>
      </w:pPr>
      <w:r w:rsidRPr="00A060D2">
        <w:rPr>
          <w:color w:val="000000" w:themeColor="text1"/>
        </w:rPr>
        <w:t>Restrict employees’ access to certain kinds of data</w:t>
      </w:r>
    </w:p>
    <w:p w14:paraId="3E544AEF" w14:textId="3D6991E6" w:rsidR="00245B9A" w:rsidRPr="00A060D2" w:rsidRDefault="00245B9A" w:rsidP="002B6FF0">
      <w:pPr>
        <w:pStyle w:val="ListParagraph"/>
        <w:rPr>
          <w:color w:val="000000" w:themeColor="text1"/>
        </w:rPr>
      </w:pPr>
      <w:r w:rsidRPr="00A060D2">
        <w:rPr>
          <w:color w:val="000000" w:themeColor="text1"/>
        </w:rPr>
        <w:t>Purge any Company database of expired data</w:t>
      </w:r>
    </w:p>
    <w:p w14:paraId="15506DE6" w14:textId="77777777" w:rsidR="00245B9A" w:rsidRPr="00245B9A" w:rsidRDefault="00245B9A" w:rsidP="002121DC">
      <w:pPr>
        <w:pStyle w:val="Heading1"/>
      </w:pPr>
      <w:r w:rsidRPr="00245B9A">
        <w:t>DATA RETENTION PROCEDURES</w:t>
      </w:r>
    </w:p>
    <w:p w14:paraId="4994D1D1" w14:textId="77777777" w:rsidR="00245B9A" w:rsidRPr="00245B9A" w:rsidRDefault="00245B9A" w:rsidP="00D0734C">
      <w:pPr>
        <w:pStyle w:val="NoSpacing"/>
      </w:pPr>
      <w:r w:rsidRPr="00245B9A">
        <w:t>The Company adopts an organised approach to attributing appropriate data retention periods to the data it processes about Data Subjects.</w:t>
      </w:r>
    </w:p>
    <w:p w14:paraId="6D4220C8" w14:textId="77777777" w:rsidR="00245B9A" w:rsidRPr="00245B9A" w:rsidRDefault="00245B9A" w:rsidP="00D0734C">
      <w:pPr>
        <w:pStyle w:val="NoSpacing"/>
      </w:pPr>
      <w:r w:rsidRPr="00245B9A">
        <w:t>This approach shall be adhered to by all employees responsible for creating and organising databases containing personal information.</w:t>
      </w:r>
    </w:p>
    <w:p w14:paraId="6C225DE8" w14:textId="68290E3C" w:rsidR="002B6FF0" w:rsidRDefault="00245B9A" w:rsidP="00D0734C">
      <w:pPr>
        <w:pStyle w:val="NoSpacing"/>
      </w:pPr>
      <w:r w:rsidRPr="00245B9A">
        <w:t>Any new database will be formatted or otherwise organised in a manner which allows for the labelling of data retention periods, or expiry dates onto data records.</w:t>
      </w:r>
    </w:p>
    <w:p w14:paraId="0A140385" w14:textId="2D43703A" w:rsidR="002121DC" w:rsidRDefault="002121DC" w:rsidP="00D0734C">
      <w:pPr>
        <w:pStyle w:val="NoSpacing"/>
      </w:pPr>
      <w:r>
        <w:t>Reasonable steps will be taken to amend the format of existing databases to allow for labelling as above.</w:t>
      </w:r>
    </w:p>
    <w:p w14:paraId="7941D115" w14:textId="7AE4868E" w:rsidR="00245B9A" w:rsidRDefault="002B6FF0" w:rsidP="00A060D2">
      <w:pPr>
        <w:pStyle w:val="NoSpacing"/>
      </w:pPr>
      <w:r>
        <w:t>We ensure retention periods are complied with by</w:t>
      </w:r>
      <w:r w:rsidR="00A060D2">
        <w:t xml:space="preserve"> </w:t>
      </w:r>
      <w:r w:rsidR="002121DC">
        <w:t>p</w:t>
      </w:r>
      <w:r w:rsidR="00245B9A" w:rsidRPr="00245B9A">
        <w:t xml:space="preserve">eriodic purging of </w:t>
      </w:r>
      <w:r w:rsidR="002121DC">
        <w:t xml:space="preserve">documentation, e.g. forms, reports, </w:t>
      </w:r>
      <w:r w:rsidR="00245B9A" w:rsidRPr="00245B9A">
        <w:t>emails and correspondence</w:t>
      </w:r>
      <w:r w:rsidR="00A060D2">
        <w:t>.</w:t>
      </w:r>
    </w:p>
    <w:p w14:paraId="1187DB6F" w14:textId="77777777" w:rsidR="00245B9A" w:rsidRPr="00245B9A" w:rsidRDefault="00245B9A" w:rsidP="002121DC">
      <w:pPr>
        <w:pStyle w:val="Heading1"/>
      </w:pPr>
      <w:r w:rsidRPr="00245B9A">
        <w:t>DATA DELETION PROCEDURES</w:t>
      </w:r>
    </w:p>
    <w:p w14:paraId="23F9FAFB" w14:textId="77777777" w:rsidR="00245B9A" w:rsidRPr="00245B9A" w:rsidRDefault="00245B9A" w:rsidP="00D0734C">
      <w:pPr>
        <w:pStyle w:val="NoSpacing"/>
      </w:pPr>
      <w:r w:rsidRPr="00245B9A">
        <w:t>The Company shall ensure it takes all appropriate measures to delete or destroy any data which is no longer lawfully held according to the retention period associated with its intended purpose of processing.</w:t>
      </w:r>
    </w:p>
    <w:p w14:paraId="4A51FA78" w14:textId="4C5BABCF" w:rsidR="00245B9A" w:rsidRPr="00245B9A" w:rsidRDefault="002121DC" w:rsidP="00D0734C">
      <w:pPr>
        <w:pStyle w:val="NoSpacing"/>
      </w:pPr>
      <w:r>
        <w:t>Our managers</w:t>
      </w:r>
      <w:r w:rsidR="00245B9A" w:rsidRPr="00245B9A">
        <w:t xml:space="preserve"> shall </w:t>
      </w:r>
      <w:r>
        <w:t>be tasked</w:t>
      </w:r>
      <w:r w:rsidR="00245B9A" w:rsidRPr="00245B9A">
        <w:t xml:space="preserve"> to ensure the destruction of paper files who</w:t>
      </w:r>
      <w:r>
        <w:t xml:space="preserve">se retention period has expired and to do so </w:t>
      </w:r>
      <w:r w:rsidR="00245B9A" w:rsidRPr="00245B9A">
        <w:t>on a regular basis, using such methods as:</w:t>
      </w:r>
    </w:p>
    <w:p w14:paraId="4602979F" w14:textId="0B04A0BE" w:rsidR="00245B9A" w:rsidRPr="00245B9A" w:rsidRDefault="00245B9A" w:rsidP="002121DC">
      <w:pPr>
        <w:pStyle w:val="ListParagraph"/>
      </w:pPr>
      <w:r w:rsidRPr="00245B9A">
        <w:t xml:space="preserve">separating out </w:t>
      </w:r>
      <w:r w:rsidR="002121DC">
        <w:t>completed working documents from those that remain active</w:t>
      </w:r>
    </w:p>
    <w:p w14:paraId="6C7F9A48" w14:textId="3697F18B" w:rsidR="00245B9A" w:rsidRPr="00245B9A" w:rsidRDefault="00245B9A" w:rsidP="002121DC">
      <w:pPr>
        <w:pStyle w:val="ListParagraph"/>
      </w:pPr>
      <w:r w:rsidRPr="00245B9A">
        <w:lastRenderedPageBreak/>
        <w:t>reg</w:t>
      </w:r>
      <w:r w:rsidR="002121DC">
        <w:t>ular review of inactive clients</w:t>
      </w:r>
    </w:p>
    <w:p w14:paraId="211AD019" w14:textId="113443D3" w:rsidR="00BB2C29" w:rsidRPr="00CD725F" w:rsidRDefault="00245B9A" w:rsidP="00F95178">
      <w:pPr>
        <w:pStyle w:val="ListParagraph"/>
      </w:pPr>
      <w:r w:rsidRPr="00245B9A">
        <w:t xml:space="preserve">maintenance of a journal of expiring data to conduct a comprehensive </w:t>
      </w:r>
      <w:r w:rsidR="002121DC">
        <w:t>data purge at regular intervals</w:t>
      </w:r>
    </w:p>
    <w:sectPr w:rsidR="00BB2C29" w:rsidRPr="00CD725F" w:rsidSect="00A060D2">
      <w:headerReference w:type="default" r:id="rId7"/>
      <w:footerReference w:type="default" r:id="rId8"/>
      <w:headerReference w:type="first" r:id="rId9"/>
      <w:pgSz w:w="11900" w:h="16840"/>
      <w:pgMar w:top="1603" w:right="1440" w:bottom="1440" w:left="115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C7527" w14:textId="77777777" w:rsidR="003C0F7B" w:rsidRDefault="003C0F7B" w:rsidP="00934E65">
      <w:pPr>
        <w:spacing w:line="240" w:lineRule="auto"/>
      </w:pPr>
      <w:r>
        <w:separator/>
      </w:r>
    </w:p>
  </w:endnote>
  <w:endnote w:type="continuationSeparator" w:id="0">
    <w:p w14:paraId="37F53035" w14:textId="77777777" w:rsidR="003C0F7B" w:rsidRDefault="003C0F7B" w:rsidP="00934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0585" w14:textId="17D727DE" w:rsidR="00934E65" w:rsidRPr="00886423" w:rsidRDefault="00934E65" w:rsidP="009A05C9">
    <w:pPr>
      <w:pStyle w:val="Footer"/>
      <w:jc w:val="center"/>
      <w:rPr>
        <w:rFonts w:asciiTheme="majorHAnsi" w:hAnsiTheme="majorHAnsi" w:cstheme="majorHAnsi"/>
        <w:sz w:val="21"/>
      </w:rPr>
    </w:pPr>
    <w:r w:rsidRPr="00886423">
      <w:rPr>
        <w:rFonts w:asciiTheme="majorHAnsi" w:hAnsiTheme="majorHAnsi" w:cstheme="majorHAnsi"/>
        <w:sz w:val="21"/>
      </w:rPr>
      <w:sym w:font="Symbol" w:char="F0E3"/>
    </w:r>
    <w:r w:rsidRPr="00886423">
      <w:rPr>
        <w:rFonts w:asciiTheme="majorHAnsi" w:hAnsiTheme="majorHAnsi" w:cstheme="majorHAnsi"/>
        <w:sz w:val="21"/>
      </w:rPr>
      <w:t xml:space="preserve"> GDP Armour Ltd </w:t>
    </w:r>
    <w:r w:rsidRPr="00886423">
      <w:rPr>
        <w:rFonts w:asciiTheme="majorHAnsi" w:hAnsiTheme="majorHAnsi" w:cstheme="majorHAnsi"/>
        <w:sz w:val="16"/>
        <w:szCs w:val="20"/>
      </w:rPr>
      <w:t xml:space="preserve">Date of Issue: </w:t>
    </w:r>
    <w:r w:rsidR="00A060D2">
      <w:rPr>
        <w:rFonts w:asciiTheme="majorHAnsi" w:hAnsiTheme="majorHAnsi" w:cstheme="majorHAnsi"/>
        <w:sz w:val="20"/>
      </w:rPr>
      <w:t>October 2019</w:t>
    </w:r>
    <w:r w:rsidRPr="00886423">
      <w:rPr>
        <w:rFonts w:asciiTheme="majorHAnsi" w:hAnsiTheme="majorHAnsi" w:cstheme="majorHAnsi"/>
        <w:sz w:val="20"/>
      </w:rPr>
      <w:t xml:space="preserve"> </w:t>
    </w:r>
    <w:r w:rsidRPr="00886423">
      <w:rPr>
        <w:rFonts w:asciiTheme="majorHAnsi" w:hAnsiTheme="majorHAnsi" w:cstheme="majorHAnsi"/>
        <w:sz w:val="16"/>
        <w:szCs w:val="20"/>
      </w:rPr>
      <w:t xml:space="preserve">/ Date of Review: </w:t>
    </w:r>
    <w:r w:rsidR="00A060D2">
      <w:rPr>
        <w:rFonts w:asciiTheme="majorHAnsi" w:hAnsiTheme="majorHAnsi" w:cstheme="majorHAnsi"/>
        <w:sz w:val="20"/>
      </w:rPr>
      <w:t xml:space="preserve">October 2020 </w:t>
    </w:r>
    <w:r w:rsidRPr="00886423">
      <w:rPr>
        <w:rFonts w:asciiTheme="majorHAnsi" w:hAnsiTheme="majorHAnsi" w:cstheme="majorHAnsi"/>
        <w:sz w:val="16"/>
        <w:szCs w:val="20"/>
      </w:rPr>
      <w:t xml:space="preserve">/ Page </w:t>
    </w:r>
    <w:r w:rsidRPr="00886423">
      <w:rPr>
        <w:rFonts w:asciiTheme="majorHAnsi" w:hAnsiTheme="majorHAnsi" w:cstheme="majorHAnsi"/>
        <w:sz w:val="16"/>
        <w:szCs w:val="20"/>
      </w:rPr>
      <w:fldChar w:fldCharType="begin"/>
    </w:r>
    <w:r w:rsidRPr="00886423">
      <w:rPr>
        <w:rFonts w:asciiTheme="majorHAnsi" w:hAnsiTheme="majorHAnsi" w:cstheme="majorHAnsi"/>
        <w:sz w:val="16"/>
        <w:szCs w:val="20"/>
      </w:rPr>
      <w:instrText xml:space="preserve"> PAGE </w:instrText>
    </w:r>
    <w:r w:rsidRPr="00886423">
      <w:rPr>
        <w:rFonts w:asciiTheme="majorHAnsi" w:hAnsiTheme="majorHAnsi" w:cstheme="majorHAnsi"/>
        <w:sz w:val="16"/>
        <w:szCs w:val="20"/>
      </w:rPr>
      <w:fldChar w:fldCharType="separate"/>
    </w:r>
    <w:r w:rsidRPr="00886423">
      <w:rPr>
        <w:rFonts w:asciiTheme="majorHAnsi" w:hAnsiTheme="majorHAnsi" w:cstheme="majorHAnsi"/>
        <w:sz w:val="16"/>
        <w:szCs w:val="20"/>
      </w:rPr>
      <w:t>1</w:t>
    </w:r>
    <w:r w:rsidRPr="00886423">
      <w:rPr>
        <w:rFonts w:asciiTheme="majorHAnsi" w:hAnsiTheme="majorHAnsi" w:cstheme="majorHAnsi"/>
        <w:sz w:val="16"/>
        <w:szCs w:val="20"/>
      </w:rPr>
      <w:fldChar w:fldCharType="end"/>
    </w:r>
    <w:r w:rsidRPr="00886423">
      <w:rPr>
        <w:rFonts w:asciiTheme="majorHAnsi" w:hAnsiTheme="majorHAnsi" w:cstheme="majorHAnsi"/>
        <w:sz w:val="16"/>
        <w:szCs w:val="20"/>
      </w:rPr>
      <w:t xml:space="preserve"> of </w:t>
    </w:r>
    <w:r w:rsidRPr="00886423">
      <w:rPr>
        <w:rFonts w:asciiTheme="majorHAnsi" w:hAnsiTheme="majorHAnsi" w:cstheme="majorHAnsi"/>
        <w:sz w:val="16"/>
        <w:szCs w:val="20"/>
      </w:rPr>
      <w:fldChar w:fldCharType="begin"/>
    </w:r>
    <w:r w:rsidRPr="00886423">
      <w:rPr>
        <w:rFonts w:asciiTheme="majorHAnsi" w:hAnsiTheme="majorHAnsi" w:cstheme="majorHAnsi"/>
        <w:sz w:val="16"/>
        <w:szCs w:val="20"/>
      </w:rPr>
      <w:instrText xml:space="preserve"> NUMPAGES </w:instrText>
    </w:r>
    <w:r w:rsidRPr="00886423">
      <w:rPr>
        <w:rFonts w:asciiTheme="majorHAnsi" w:hAnsiTheme="majorHAnsi" w:cstheme="majorHAnsi"/>
        <w:sz w:val="16"/>
        <w:szCs w:val="20"/>
      </w:rPr>
      <w:fldChar w:fldCharType="separate"/>
    </w:r>
    <w:r w:rsidRPr="00886423">
      <w:rPr>
        <w:rFonts w:asciiTheme="majorHAnsi" w:hAnsiTheme="majorHAnsi" w:cstheme="majorHAnsi"/>
        <w:sz w:val="16"/>
        <w:szCs w:val="20"/>
      </w:rPr>
      <w:t>1</w:t>
    </w:r>
    <w:r w:rsidRPr="00886423">
      <w:rPr>
        <w:rFonts w:asciiTheme="majorHAnsi" w:hAnsiTheme="majorHAnsi" w:cstheme="majorHAnsi"/>
        <w:sz w:val="16"/>
        <w:szCs w:val="20"/>
      </w:rPr>
      <w:fldChar w:fldCharType="end"/>
    </w:r>
  </w:p>
  <w:p w14:paraId="6E484746" w14:textId="77777777" w:rsidR="00934E65" w:rsidRPr="00886423" w:rsidRDefault="00934E6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5DABD" w14:textId="77777777" w:rsidR="003C0F7B" w:rsidRDefault="003C0F7B" w:rsidP="00934E65">
      <w:pPr>
        <w:spacing w:line="240" w:lineRule="auto"/>
      </w:pPr>
      <w:r>
        <w:separator/>
      </w:r>
    </w:p>
  </w:footnote>
  <w:footnote w:type="continuationSeparator" w:id="0">
    <w:p w14:paraId="08868A97" w14:textId="77777777" w:rsidR="003C0F7B" w:rsidRDefault="003C0F7B" w:rsidP="00934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A925" w14:textId="6DAAF79A" w:rsidR="00934E65" w:rsidRDefault="00934E65" w:rsidP="00934E65">
    <w:pPr>
      <w:pStyle w:val="Header"/>
      <w:ind w:left="-142" w:firstLine="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079FA" w14:textId="64F5D978" w:rsidR="00A060D2" w:rsidRDefault="00A060D2" w:rsidP="00A060D2">
    <w:pPr>
      <w:pStyle w:val="Header"/>
      <w:jc w:val="center"/>
    </w:pPr>
    <w:r>
      <w:rPr>
        <w:noProof/>
      </w:rPr>
      <w:drawing>
        <wp:inline distT="0" distB="0" distL="0" distR="0" wp14:anchorId="46A4B1B3" wp14:editId="37420974">
          <wp:extent cx="3833142" cy="1003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10-19 at 12.17.39.png"/>
                  <pic:cNvPicPr/>
                </pic:nvPicPr>
                <pic:blipFill>
                  <a:blip r:embed="rId1">
                    <a:extLst>
                      <a:ext uri="{28A0092B-C50C-407E-A947-70E740481C1C}">
                        <a14:useLocalDpi xmlns:a14="http://schemas.microsoft.com/office/drawing/2010/main" val="0"/>
                      </a:ext>
                    </a:extLst>
                  </a:blip>
                  <a:stretch>
                    <a:fillRect/>
                  </a:stretch>
                </pic:blipFill>
                <pic:spPr>
                  <a:xfrm>
                    <a:off x="0" y="0"/>
                    <a:ext cx="3837809" cy="1004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E90"/>
    <w:multiLevelType w:val="multilevel"/>
    <w:tmpl w:val="8BB88E8C"/>
    <w:lvl w:ilvl="0">
      <w:start w:val="1"/>
      <w:numFmt w:val="decimal"/>
      <w:lvlText w:val="%1."/>
      <w:lvlJc w:val="left"/>
      <w:pPr>
        <w:ind w:left="360" w:hanging="360"/>
      </w:pPr>
      <w:rPr>
        <w:rFonts w:hint="default"/>
        <w:b/>
      </w:rPr>
    </w:lvl>
    <w:lvl w:ilvl="1">
      <w:start w:val="1"/>
      <w:numFmt w:val="decimal"/>
      <w:lvlText w:val="%1.%2"/>
      <w:lvlJc w:val="left"/>
      <w:pPr>
        <w:ind w:left="851" w:hanging="491"/>
      </w:pPr>
      <w:rPr>
        <w:rFonts w:hint="default"/>
        <w:b/>
      </w:rPr>
    </w:lvl>
    <w:lvl w:ilvl="2">
      <w:start w:val="1"/>
      <w:numFmt w:val="lowerLetter"/>
      <w:lvlText w:val="(%3)"/>
      <w:lvlJc w:val="left"/>
      <w:pPr>
        <w:ind w:left="1607" w:hanging="360"/>
      </w:pPr>
      <w:rPr>
        <w:rFonts w:hint="default"/>
        <w:b/>
      </w:rPr>
    </w:lvl>
    <w:lvl w:ilvl="3">
      <w:start w:val="1"/>
      <w:numFmt w:val="lowerRoman"/>
      <w:lvlText w:val="(%4)"/>
      <w:lvlJc w:val="left"/>
      <w:pPr>
        <w:ind w:left="249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D086197"/>
    <w:multiLevelType w:val="multilevel"/>
    <w:tmpl w:val="EB301A0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917047C"/>
    <w:multiLevelType w:val="multilevel"/>
    <w:tmpl w:val="9674779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F3F2BC7"/>
    <w:multiLevelType w:val="hybridMultilevel"/>
    <w:tmpl w:val="4EEE7C7A"/>
    <w:lvl w:ilvl="0" w:tplc="C6821878">
      <w:start w:val="1"/>
      <w:numFmt w:val="bullet"/>
      <w:pStyle w:val="ListParagraph"/>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4" w15:restartNumberingAfterBreak="0">
    <w:nsid w:val="7F356FE6"/>
    <w:multiLevelType w:val="multilevel"/>
    <w:tmpl w:val="9674779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65"/>
    <w:rsid w:val="00005847"/>
    <w:rsid w:val="000505BD"/>
    <w:rsid w:val="000F4F91"/>
    <w:rsid w:val="002121DC"/>
    <w:rsid w:val="00245B9A"/>
    <w:rsid w:val="00264BB6"/>
    <w:rsid w:val="00295483"/>
    <w:rsid w:val="002B6FF0"/>
    <w:rsid w:val="003C0F7B"/>
    <w:rsid w:val="003D1F1D"/>
    <w:rsid w:val="00447B3D"/>
    <w:rsid w:val="00580F92"/>
    <w:rsid w:val="005B25CD"/>
    <w:rsid w:val="0062734E"/>
    <w:rsid w:val="00750394"/>
    <w:rsid w:val="007E2E21"/>
    <w:rsid w:val="0083322D"/>
    <w:rsid w:val="00886423"/>
    <w:rsid w:val="00934E65"/>
    <w:rsid w:val="009558E3"/>
    <w:rsid w:val="009A05C9"/>
    <w:rsid w:val="00A060D2"/>
    <w:rsid w:val="00A35DD4"/>
    <w:rsid w:val="00B257AE"/>
    <w:rsid w:val="00BB2C29"/>
    <w:rsid w:val="00CD725F"/>
    <w:rsid w:val="00D0734C"/>
    <w:rsid w:val="00F95178"/>
    <w:rsid w:val="00FB2C63"/>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84BE"/>
  <w14:defaultImageDpi w14:val="32767"/>
  <w15:chartTrackingRefBased/>
  <w15:docId w15:val="{6F81A8BA-9472-8F45-9BC2-CBD131ED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3322D"/>
    <w:pPr>
      <w:spacing w:line="276" w:lineRule="auto"/>
    </w:pPr>
    <w:rPr>
      <w:rFonts w:ascii="Arial" w:eastAsia="Arial" w:hAnsi="Arial" w:cs="Arial"/>
      <w:color w:val="000000"/>
      <w:sz w:val="22"/>
      <w:szCs w:val="22"/>
    </w:rPr>
  </w:style>
  <w:style w:type="paragraph" w:styleId="Heading1">
    <w:name w:val="heading 1"/>
    <w:basedOn w:val="ListParagraph"/>
    <w:next w:val="Normal"/>
    <w:link w:val="Heading1Char"/>
    <w:uiPriority w:val="9"/>
    <w:qFormat/>
    <w:rsid w:val="002121DC"/>
    <w:pPr>
      <w:numPr>
        <w:numId w:val="1"/>
      </w:numPr>
      <w:spacing w:before="240" w:after="120" w:line="240" w:lineRule="auto"/>
      <w:ind w:left="357" w:hanging="357"/>
      <w:contextualSpacing w:val="0"/>
      <w:jc w:val="both"/>
      <w:outlineLvl w:val="0"/>
    </w:pPr>
    <w:rPr>
      <w:b/>
    </w:rPr>
  </w:style>
  <w:style w:type="paragraph" w:styleId="Heading2">
    <w:name w:val="heading 2"/>
    <w:basedOn w:val="ListParagraph"/>
    <w:next w:val="Normal"/>
    <w:link w:val="Heading2Char"/>
    <w:uiPriority w:val="9"/>
    <w:unhideWhenUsed/>
    <w:qFormat/>
    <w:rsid w:val="00580F92"/>
    <w:pPr>
      <w:numPr>
        <w:ilvl w:val="1"/>
        <w:numId w:val="1"/>
      </w:numPr>
      <w:spacing w:before="120" w:after="120" w:line="240" w:lineRule="auto"/>
      <w:ind w:left="1190" w:hanging="833"/>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65"/>
    <w:pPr>
      <w:tabs>
        <w:tab w:val="center" w:pos="4513"/>
        <w:tab w:val="right" w:pos="9026"/>
      </w:tabs>
    </w:pPr>
  </w:style>
  <w:style w:type="character" w:customStyle="1" w:styleId="HeaderChar">
    <w:name w:val="Header Char"/>
    <w:basedOn w:val="DefaultParagraphFont"/>
    <w:link w:val="Header"/>
    <w:uiPriority w:val="99"/>
    <w:rsid w:val="00934E65"/>
  </w:style>
  <w:style w:type="paragraph" w:styleId="Footer">
    <w:name w:val="footer"/>
    <w:basedOn w:val="Normal"/>
    <w:link w:val="FooterChar"/>
    <w:uiPriority w:val="99"/>
    <w:unhideWhenUsed/>
    <w:rsid w:val="00934E65"/>
    <w:pPr>
      <w:tabs>
        <w:tab w:val="center" w:pos="4513"/>
        <w:tab w:val="right" w:pos="9026"/>
      </w:tabs>
    </w:pPr>
  </w:style>
  <w:style w:type="character" w:customStyle="1" w:styleId="FooterChar">
    <w:name w:val="Footer Char"/>
    <w:basedOn w:val="DefaultParagraphFont"/>
    <w:link w:val="Footer"/>
    <w:uiPriority w:val="99"/>
    <w:rsid w:val="00934E65"/>
  </w:style>
  <w:style w:type="paragraph" w:styleId="Title">
    <w:name w:val="Title"/>
    <w:basedOn w:val="ListParagraph"/>
    <w:next w:val="Normal"/>
    <w:link w:val="TitleChar"/>
    <w:uiPriority w:val="10"/>
    <w:qFormat/>
    <w:rsid w:val="00D0734C"/>
    <w:pPr>
      <w:numPr>
        <w:numId w:val="0"/>
      </w:numPr>
      <w:spacing w:line="240" w:lineRule="auto"/>
      <w:contextualSpacing w:val="0"/>
      <w:jc w:val="center"/>
    </w:pPr>
    <w:rPr>
      <w:b/>
      <w:sz w:val="26"/>
      <w:szCs w:val="26"/>
    </w:rPr>
  </w:style>
  <w:style w:type="character" w:customStyle="1" w:styleId="TitleChar">
    <w:name w:val="Title Char"/>
    <w:basedOn w:val="DefaultParagraphFont"/>
    <w:link w:val="Title"/>
    <w:uiPriority w:val="10"/>
    <w:rsid w:val="00D0734C"/>
    <w:rPr>
      <w:rFonts w:eastAsia="Arial" w:cstheme="minorHAnsi"/>
      <w:b/>
      <w:color w:val="000000"/>
      <w:sz w:val="26"/>
      <w:szCs w:val="26"/>
    </w:rPr>
  </w:style>
  <w:style w:type="table" w:styleId="TableGrid">
    <w:name w:val="Table Grid"/>
    <w:basedOn w:val="TableNormal"/>
    <w:uiPriority w:val="39"/>
    <w:rsid w:val="0083322D"/>
    <w:rPr>
      <w:rFonts w:ascii="Arial" w:eastAsia="Arial" w:hAnsi="Arial" w:cs="Arial"/>
      <w:color w:val="00000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34C"/>
    <w:pPr>
      <w:numPr>
        <w:numId w:val="2"/>
      </w:numPr>
      <w:contextualSpacing/>
    </w:pPr>
    <w:rPr>
      <w:rFonts w:asciiTheme="minorHAnsi" w:hAnsiTheme="minorHAnsi" w:cstheme="minorHAnsi"/>
      <w:sz w:val="24"/>
      <w:szCs w:val="24"/>
    </w:rPr>
  </w:style>
  <w:style w:type="character" w:customStyle="1" w:styleId="Heading1Char">
    <w:name w:val="Heading 1 Char"/>
    <w:basedOn w:val="DefaultParagraphFont"/>
    <w:link w:val="Heading1"/>
    <w:uiPriority w:val="9"/>
    <w:rsid w:val="002121DC"/>
    <w:rPr>
      <w:rFonts w:eastAsia="Arial" w:cstheme="minorHAnsi"/>
      <w:b/>
      <w:color w:val="000000"/>
    </w:rPr>
  </w:style>
  <w:style w:type="character" w:customStyle="1" w:styleId="Heading2Char">
    <w:name w:val="Heading 2 Char"/>
    <w:basedOn w:val="DefaultParagraphFont"/>
    <w:link w:val="Heading2"/>
    <w:uiPriority w:val="9"/>
    <w:rsid w:val="00580F92"/>
    <w:rPr>
      <w:rFonts w:ascii="Cambria" w:eastAsia="Arial" w:hAnsi="Cambria" w:cs="Arial"/>
      <w:color w:val="000000"/>
    </w:rPr>
  </w:style>
  <w:style w:type="paragraph" w:styleId="NoSpacing">
    <w:name w:val="No Spacing"/>
    <w:basedOn w:val="Heading2"/>
    <w:uiPriority w:val="1"/>
    <w:qFormat/>
    <w:rsid w:val="00D0734C"/>
    <w:pPr>
      <w:contextualSpacing w:val="0"/>
    </w:pPr>
  </w:style>
  <w:style w:type="character" w:styleId="Hyperlink">
    <w:name w:val="Hyperlink"/>
    <w:basedOn w:val="DefaultParagraphFont"/>
    <w:uiPriority w:val="99"/>
    <w:unhideWhenUsed/>
    <w:rsid w:val="009A05C9"/>
    <w:rPr>
      <w:color w:val="0563C1" w:themeColor="hyperlink"/>
      <w:u w:val="single"/>
    </w:rPr>
  </w:style>
  <w:style w:type="character" w:styleId="Emphasis">
    <w:name w:val="Emphasis"/>
    <w:basedOn w:val="DefaultParagraphFont"/>
    <w:uiPriority w:val="20"/>
    <w:qFormat/>
    <w:rsid w:val="002B6FF0"/>
    <w:rPr>
      <w:i/>
      <w:iCs/>
    </w:rPr>
  </w:style>
  <w:style w:type="paragraph" w:styleId="BalloonText">
    <w:name w:val="Balloon Text"/>
    <w:basedOn w:val="Normal"/>
    <w:link w:val="BalloonTextChar"/>
    <w:uiPriority w:val="99"/>
    <w:semiHidden/>
    <w:unhideWhenUsed/>
    <w:rsid w:val="00F9517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5178"/>
    <w:rPr>
      <w:rFonts w:ascii="Times New Roman" w:eastAsia="Arial"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24011">
      <w:bodyDiv w:val="1"/>
      <w:marLeft w:val="0"/>
      <w:marRight w:val="0"/>
      <w:marTop w:val="0"/>
      <w:marBottom w:val="0"/>
      <w:divBdr>
        <w:top w:val="none" w:sz="0" w:space="0" w:color="auto"/>
        <w:left w:val="none" w:sz="0" w:space="0" w:color="auto"/>
        <w:bottom w:val="none" w:sz="0" w:space="0" w:color="auto"/>
        <w:right w:val="none" w:sz="0" w:space="0" w:color="auto"/>
      </w:divBdr>
    </w:div>
    <w:div w:id="198168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3</cp:revision>
  <cp:lastPrinted>2019-10-19T15:33:00Z</cp:lastPrinted>
  <dcterms:created xsi:type="dcterms:W3CDTF">2019-10-19T15:33:00Z</dcterms:created>
  <dcterms:modified xsi:type="dcterms:W3CDTF">2019-10-19T15:33:00Z</dcterms:modified>
</cp:coreProperties>
</file>